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Obec  Řemíčov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>
          <w:rFonts w:eastAsia="Calibri" w:cs="Calibri"/>
          <w:b/>
          <w:sz w:val="28"/>
          <w:u w:val="single"/>
        </w:rPr>
        <w:t xml:space="preserve">Závěrečný účet obce za rok 2022 - </w:t>
      </w:r>
      <w:r>
        <w:rPr>
          <w:rFonts w:eastAsia="Calibri" w:cs="Calibri"/>
          <w:b/>
          <w:sz w:val="28"/>
          <w:u w:val="single"/>
        </w:rPr>
        <w:t>Návrh</w:t>
      </w:r>
    </w:p>
    <w:p>
      <w:pPr>
        <w:pStyle w:val="Normal"/>
        <w:rPr/>
      </w:pPr>
      <w:r>
        <w:rPr>
          <w:rFonts w:eastAsia="Calibri" w:cs="Calibri"/>
          <w:sz w:val="24"/>
        </w:rPr>
        <w:t>Celkové příjmy  obce : 3.867.206,36 Kč</w:t>
      </w:r>
    </w:p>
    <w:p>
      <w:pPr>
        <w:pStyle w:val="Normal"/>
        <w:rPr/>
      </w:pPr>
      <w:r>
        <w:rPr>
          <w:rFonts w:eastAsia="Calibri" w:cs="Calibri"/>
          <w:sz w:val="24"/>
        </w:rPr>
        <w:t>Celkové výdaje  obce : 2.951.497,21 Kč</w:t>
      </w:r>
    </w:p>
    <w:p>
      <w:pPr>
        <w:pStyle w:val="Normal"/>
        <w:rPr/>
      </w:pPr>
      <w:r>
        <w:rPr>
          <w:rFonts w:eastAsia="Calibri" w:cs="Calibri"/>
          <w:sz w:val="24"/>
        </w:rPr>
        <w:t>Výsledek hospodaření :   915.709.15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Zůstatek běžného účtu :  3.822.308,27 Kč</w:t>
      </w:r>
    </w:p>
    <w:p>
      <w:pPr>
        <w:pStyle w:val="Normal"/>
        <w:rPr/>
      </w:pPr>
      <w:r>
        <w:rPr>
          <w:rFonts w:eastAsia="Calibri" w:cs="Calibri"/>
          <w:sz w:val="24"/>
        </w:rPr>
        <w:t>Termínovaný vklad : 2.500.000 Kč</w:t>
      </w:r>
    </w:p>
    <w:p>
      <w:pPr>
        <w:pStyle w:val="Normal"/>
        <w:rPr/>
      </w:pPr>
      <w:r>
        <w:rPr>
          <w:rFonts w:eastAsia="Calibri" w:cs="Calibri"/>
          <w:sz w:val="24"/>
        </w:rPr>
        <w:t>Zůstatek pokladny : 24.175 Kč</w:t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  </w:t>
      </w:r>
      <w:r>
        <w:rPr>
          <w:rFonts w:eastAsia="Calibri" w:cs="Calibri"/>
          <w:b/>
          <w:sz w:val="24"/>
          <w:u w:val="single"/>
        </w:rPr>
        <w:t>Přijaté dotace a příspěvky (Kč)</w:t>
      </w:r>
    </w:p>
    <w:tbl>
      <w:tblPr>
        <w:tblW w:w="92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1"/>
        <w:gridCol w:w="1"/>
        <w:gridCol w:w="1693"/>
        <w:gridCol w:w="1"/>
        <w:gridCol w:w="2123"/>
        <w:gridCol w:w="1"/>
        <w:gridCol w:w="1458"/>
      </w:tblGrid>
      <w:tr>
        <w:trPr/>
        <w:tc>
          <w:tcPr>
            <w:tcW w:w="3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Účel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Přijatá částka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Vyčerpáno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Vráceno</w:t>
            </w:r>
          </w:p>
        </w:tc>
      </w:tr>
      <w:tr>
        <w:trPr/>
        <w:tc>
          <w:tcPr>
            <w:tcW w:w="3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výkon st. správy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70.500 Kč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70.500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>Dotace na zmírnění dopadů kůrovcové kalamity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51.124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51.124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Kompenzace ze státního rozpočtu</w:t>
            </w:r>
          </w:p>
        </w:tc>
        <w:tc>
          <w:tcPr>
            <w:tcW w:w="1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5.464</w:t>
            </w:r>
          </w:p>
        </w:tc>
        <w:tc>
          <w:tcPr>
            <w:tcW w:w="21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5.464</w:t>
            </w:r>
          </w:p>
        </w:tc>
        <w:tc>
          <w:tcPr>
            <w:tcW w:w="1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39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Dotace z POV </w:t>
            </w:r>
          </w:p>
        </w:tc>
        <w:tc>
          <w:tcPr>
            <w:tcW w:w="1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216.000</w:t>
            </w:r>
          </w:p>
        </w:tc>
        <w:tc>
          <w:tcPr>
            <w:tcW w:w="21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216.000</w:t>
            </w:r>
          </w:p>
        </w:tc>
        <w:tc>
          <w:tcPr>
            <w:tcW w:w="1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SimSun"/>
                <w:color w:val="00000A"/>
                <w:sz w:val="22"/>
              </w:rPr>
            </w:pPr>
            <w:r>
              <w:rPr>
                <w:rFonts w:eastAsia="SimSun"/>
                <w:color w:val="00000A"/>
                <w:sz w:val="22"/>
              </w:rPr>
              <w:t>Dotace na volby do OZ + Senátu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sz w:val="24"/>
              </w:rPr>
            </w:pPr>
            <w:r>
              <w:rPr>
                <w:rFonts w:eastAsia="Calibri" w:cs="Calibri"/>
                <w:color w:val="00000A"/>
                <w:sz w:val="24"/>
              </w:rPr>
              <w:t>46.000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sz w:val="24"/>
              </w:rPr>
            </w:pPr>
            <w:r>
              <w:rPr>
                <w:rFonts w:eastAsia="Calibri" w:cs="Calibri"/>
                <w:color w:val="00000A"/>
                <w:sz w:val="24"/>
              </w:rPr>
              <w:t>33.738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SimSun"/>
                <w:color w:val="00000A"/>
                <w:sz w:val="22"/>
              </w:rPr>
            </w:pPr>
            <w:r>
              <w:rPr>
                <w:rFonts w:eastAsia="SimSun"/>
                <w:color w:val="00000A"/>
                <w:sz w:val="22"/>
              </w:rPr>
              <w:t>12.262</w:t>
            </w:r>
          </w:p>
        </w:tc>
      </w:tr>
      <w:tr>
        <w:trPr/>
        <w:tc>
          <w:tcPr>
            <w:tcW w:w="3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SimSun"/>
                <w:color w:val="00000A"/>
                <w:sz w:val="22"/>
              </w:rPr>
            </w:pPr>
            <w:r>
              <w:rPr>
                <w:rFonts w:eastAsia="SimSun"/>
                <w:color w:val="00000A"/>
                <w:sz w:val="22"/>
              </w:rPr>
              <w:t>Dotace na volbu prezidenta</w:t>
            </w:r>
          </w:p>
        </w:tc>
        <w:tc>
          <w:tcPr>
            <w:tcW w:w="1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SimSun"/>
                <w:color w:val="00000A"/>
                <w:sz w:val="22"/>
              </w:rPr>
            </w:pPr>
            <w:r>
              <w:rPr>
                <w:rFonts w:eastAsia="SimSun"/>
                <w:color w:val="00000A"/>
                <w:sz w:val="22"/>
              </w:rPr>
              <w:t>9.400</w:t>
            </w:r>
          </w:p>
        </w:tc>
        <w:tc>
          <w:tcPr>
            <w:tcW w:w="21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sz w:val="24"/>
              </w:rPr>
            </w:pPr>
            <w:r>
              <w:rPr>
                <w:rFonts w:eastAsia="Calibri" w:cs="Calibri"/>
                <w:color w:val="00000A"/>
                <w:sz w:val="24"/>
              </w:rPr>
              <w:t>9.400</w:t>
            </w:r>
          </w:p>
        </w:tc>
        <w:tc>
          <w:tcPr>
            <w:tcW w:w="14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</w:tc>
      </w:tr>
    </w:tbl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Poskytnuté dotace a příspěvky 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Členský poplatek Mikroregionu Venkov          1.</w:t>
      </w:r>
      <w:r>
        <w:rPr>
          <w:rFonts w:eastAsia="Calibri" w:cs="Calibri"/>
          <w:color w:val="00000A"/>
          <w:sz w:val="24"/>
        </w:rPr>
        <w:t>470</w:t>
      </w:r>
      <w:r>
        <w:rPr>
          <w:rFonts w:eastAsia="Calibri" w:cs="Calibri"/>
          <w:sz w:val="24"/>
        </w:rPr>
        <w:t xml:space="preserve">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Roční poplatek o.p.s. Toulava                           1.000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Příspěvek na dětský den                                     3.000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Příspěvek domácímu hospici Jordán                10.000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Kompletní výkazy a přehledy závěrečného účtu jsou k nahlédnutí na obecním úřadu.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Zpracovala :  M. Eichingerová, účetní obce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18.5.2023</w:t>
      </w:r>
    </w:p>
    <w:p>
      <w:pPr>
        <w:pStyle w:val="Normal"/>
        <w:rPr/>
      </w:pPr>
      <w:r>
        <w:rPr>
          <w:rFonts w:eastAsia="Calibri" w:cs="Calibri"/>
          <w:sz w:val="24"/>
        </w:rPr>
        <w:t>Vyvěšeno : 18.5.2023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Schváleno :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ind w:left="36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Zkladntext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Zkladntext1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Zkladntext1" w:customStyle="1">
    <w:name w:val="Základní text1"/>
    <w:basedOn w:val="Normal"/>
    <w:qFormat/>
    <w:pPr>
      <w:spacing w:before="0" w:after="120"/>
    </w:pPr>
    <w:rPr/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LibreOffice/6.3.1.2$Windows_X86_64 LibreOffice_project/b79626edf0065ac373bd1df5c28bd630b4424273</Application>
  <Pages>2</Pages>
  <Words>158</Words>
  <Characters>826</Characters>
  <CharactersWithSpaces>1031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2019-02-18T10:43:00Z</dcterms:created>
  <dc:creator/>
  <dc:description/>
  <dc:language>cs-CZ</dc:language>
  <cp:lastModifiedBy/>
  <cp:lastPrinted>2023-05-18T16:55:40Z</cp:lastPrinted>
  <dcterms:modified xsi:type="dcterms:W3CDTF">2023-05-18T16:55:52Z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