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Calibri" w:cs="Calibri"/>
          <w:u w:val="single"/>
        </w:rPr>
      </w:pPr>
      <w:r>
        <w:rPr>
          <w:rFonts w:eastAsia="Calibri" w:cs="Calibri"/>
          <w:u w:val="single"/>
        </w:rPr>
        <w:t>Obec  Řemíčov</w:t>
      </w:r>
    </w:p>
    <w:p>
      <w:pPr>
        <w:pStyle w:val="Normal"/>
        <w:rPr/>
      </w:pPr>
      <w:r>
        <w:rPr>
          <w:rFonts w:eastAsia="Calibri" w:cs="Calibri"/>
          <w:b/>
          <w:sz w:val="28"/>
          <w:u w:val="single"/>
        </w:rPr>
        <w:t>Závěrečný účet obce za rok 202</w:t>
      </w:r>
      <w:r>
        <w:rPr>
          <w:rFonts w:eastAsia="Calibri" w:cs="Calibri"/>
          <w:b/>
          <w:sz w:val="28"/>
          <w:u w:val="single"/>
        </w:rPr>
        <w:t>4</w:t>
      </w:r>
      <w:r>
        <w:rPr>
          <w:rFonts w:eastAsia="Calibri" w:cs="Calibri"/>
          <w:b/>
          <w:sz w:val="28"/>
          <w:u w:val="single"/>
        </w:rPr>
        <w:t xml:space="preserve"> - </w:t>
      </w:r>
      <w:r>
        <w:rPr>
          <w:rFonts w:eastAsia="Calibri" w:cs="Calibri"/>
          <w:b/>
          <w:color w:val="00000A"/>
          <w:kern w:val="0"/>
          <w:sz w:val="28"/>
          <w:szCs w:val="22"/>
          <w:u w:val="single"/>
          <w:lang w:val="cs-CZ" w:eastAsia="cs-CZ" w:bidi="ar-SA"/>
        </w:rPr>
        <w:t>Návrh</w:t>
      </w:r>
    </w:p>
    <w:p>
      <w:pPr>
        <w:pStyle w:val="Normal"/>
        <w:rPr/>
      </w:pPr>
      <w:r>
        <w:rPr>
          <w:rFonts w:eastAsia="Calibri" w:cs="Calibri"/>
          <w:sz w:val="24"/>
        </w:rPr>
        <w:t xml:space="preserve">Celkové příjmy  obce : </w:t>
      </w:r>
      <w:r>
        <w:rPr>
          <w:rFonts w:eastAsia="Calibri" w:cs="Calibri"/>
          <w:color w:val="00000A"/>
          <w:kern w:val="0"/>
          <w:sz w:val="24"/>
          <w:szCs w:val="22"/>
          <w:lang w:val="cs-CZ" w:eastAsia="cs-CZ" w:bidi="ar-SA"/>
        </w:rPr>
        <w:t>4.017.141,90</w:t>
      </w:r>
      <w:r>
        <w:rPr>
          <w:rFonts w:eastAsia="Calibri" w:cs="Calibri"/>
          <w:sz w:val="24"/>
        </w:rPr>
        <w:t xml:space="preserve"> Kč</w:t>
      </w:r>
    </w:p>
    <w:p>
      <w:pPr>
        <w:pStyle w:val="Normal"/>
        <w:rPr/>
      </w:pPr>
      <w:r>
        <w:rPr>
          <w:rFonts w:eastAsia="Calibri" w:cs="Calibri"/>
          <w:sz w:val="24"/>
        </w:rPr>
        <w:t xml:space="preserve">Celkové výdaje  obce : </w:t>
      </w:r>
      <w:r>
        <w:rPr>
          <w:rFonts w:eastAsia="Calibri" w:cs="Calibri"/>
          <w:color w:val="00000A"/>
          <w:kern w:val="0"/>
          <w:sz w:val="24"/>
          <w:szCs w:val="22"/>
          <w:lang w:val="cs-CZ" w:eastAsia="cs-CZ" w:bidi="ar-SA"/>
        </w:rPr>
        <w:t>3.594.864,33</w:t>
      </w:r>
      <w:r>
        <w:rPr>
          <w:rFonts w:eastAsia="Calibri" w:cs="Calibri"/>
          <w:sz w:val="24"/>
        </w:rPr>
        <w:t xml:space="preserve"> Kč</w:t>
      </w:r>
    </w:p>
    <w:p>
      <w:pPr>
        <w:pStyle w:val="Normal"/>
        <w:rPr/>
      </w:pPr>
      <w:r>
        <w:rPr>
          <w:rFonts w:eastAsia="Calibri" w:cs="Calibri"/>
          <w:sz w:val="24"/>
        </w:rPr>
        <w:t>Výsledek hospodaření :   422.277,57 Kč</w:t>
      </w:r>
    </w:p>
    <w:p>
      <w:pPr>
        <w:pStyle w:val="Normal"/>
        <w:rPr/>
      </w:pPr>
      <w:r>
        <w:rPr>
          <w:rFonts w:eastAsia="Calibri" w:cs="Calibri"/>
          <w:sz w:val="24"/>
        </w:rPr>
        <w:t xml:space="preserve">Zůstatek běžného účtu :  </w:t>
      </w:r>
      <w:r>
        <w:rPr>
          <w:rFonts w:eastAsia="Calibri" w:cs="Calibri"/>
          <w:sz w:val="24"/>
        </w:rPr>
        <w:t>7.818.337,59</w:t>
      </w:r>
      <w:r>
        <w:rPr>
          <w:rFonts w:eastAsia="Calibri" w:cs="Calibri"/>
          <w:sz w:val="24"/>
        </w:rPr>
        <w:t xml:space="preserve"> Kč</w:t>
      </w:r>
    </w:p>
    <w:p>
      <w:pPr>
        <w:pStyle w:val="Normal"/>
        <w:rPr/>
      </w:pPr>
      <w:r>
        <w:rPr>
          <w:rFonts w:eastAsia="Calibri" w:cs="Calibri"/>
          <w:sz w:val="24"/>
        </w:rPr>
        <w:t xml:space="preserve">Zůstatek pokladny : </w:t>
      </w:r>
      <w:r>
        <w:rPr>
          <w:rFonts w:eastAsia="Calibri" w:cs="Calibri"/>
          <w:color w:val="00000A"/>
          <w:kern w:val="0"/>
          <w:sz w:val="24"/>
          <w:szCs w:val="22"/>
          <w:lang w:val="cs-CZ" w:eastAsia="cs-CZ" w:bidi="ar-SA"/>
        </w:rPr>
        <w:t>44.694,00</w:t>
      </w:r>
      <w:r>
        <w:rPr>
          <w:rFonts w:eastAsia="Calibri" w:cs="Calibri"/>
          <w:sz w:val="24"/>
        </w:rPr>
        <w:t xml:space="preserve"> Kč</w:t>
      </w:r>
    </w:p>
    <w:p>
      <w:pPr>
        <w:pStyle w:val="Normal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 xml:space="preserve">  </w:t>
      </w:r>
      <w:r>
        <w:rPr>
          <w:rFonts w:eastAsia="Calibri" w:cs="Calibri"/>
          <w:b/>
          <w:sz w:val="24"/>
          <w:u w:val="single"/>
        </w:rPr>
        <w:t>Přijaté dotace a příspěvky (Kč)</w:t>
      </w:r>
    </w:p>
    <w:tbl>
      <w:tblPr>
        <w:tblW w:w="9209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28"/>
        <w:gridCol w:w="1693"/>
        <w:gridCol w:w="2121"/>
        <w:gridCol w:w="1466"/>
      </w:tblGrid>
      <w:tr>
        <w:trPr/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Účel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Přijatá částka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Vyčerpáno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Vráceno</w:t>
            </w:r>
          </w:p>
        </w:tc>
      </w:tr>
      <w:tr>
        <w:trPr/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Dotace na výkon st. správy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Calibri" w:hAnsi="Calibri" w:eastAsia="Calibri" w:cs="Calibri"/>
                <w:color w:val="00000A"/>
                <w:kern w:val="0"/>
                <w:sz w:val="24"/>
                <w:szCs w:val="22"/>
                <w:lang w:val="cs-CZ" w:eastAsia="cs-CZ" w:bidi="ar-SA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2"/>
                <w:lang w:val="cs-CZ" w:eastAsia="cs-CZ" w:bidi="ar-SA"/>
              </w:rPr>
              <w:t>71.800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Calibri"/>
                <w:sz w:val="24"/>
              </w:rPr>
              <w:t>71.80</w:t>
            </w:r>
            <w:r>
              <w:rPr>
                <w:rFonts w:eastAsia="Calibri" w:cs="Calibri"/>
                <w:sz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0</w:t>
            </w:r>
          </w:p>
        </w:tc>
      </w:tr>
      <w:tr>
        <w:trPr/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  <w:t>Dotace – SZIF – vybavění SDH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bookmarkStart w:id="0" w:name="__DdeLink__97_4253939115"/>
            <w:r>
              <w:rPr>
                <w:rFonts w:eastAsia="Calibri" w:cs="Calibri"/>
                <w:sz w:val="24"/>
              </w:rPr>
              <w:t>85.844</w:t>
            </w:r>
            <w:bookmarkEnd w:id="0"/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Calibri"/>
                <w:sz w:val="24"/>
              </w:rPr>
              <w:t>85.844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0</w:t>
            </w:r>
          </w:p>
        </w:tc>
      </w:tr>
      <w:tr>
        <w:trPr/>
        <w:tc>
          <w:tcPr>
            <w:tcW w:w="3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Calibri" w:hAnsi="Calibri" w:eastAsia="SimSun" w:cs=""/>
                <w:color w:val="00000A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SimSun" w:cs=""/>
                <w:color w:val="00000A"/>
                <w:kern w:val="0"/>
                <w:sz w:val="22"/>
                <w:szCs w:val="22"/>
                <w:lang w:val="cs-CZ" w:eastAsia="cs-CZ" w:bidi="ar-SA"/>
              </w:rPr>
              <w:t>Dotace na volby do EU (evr. Parlament)</w:t>
            </w:r>
          </w:p>
        </w:tc>
        <w:tc>
          <w:tcPr>
            <w:tcW w:w="1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Calibri"/>
                <w:sz w:val="24"/>
              </w:rPr>
              <w:t>32.000</w:t>
            </w:r>
          </w:p>
        </w:tc>
        <w:tc>
          <w:tcPr>
            <w:tcW w:w="2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Calibri"/>
                <w:sz w:val="24"/>
              </w:rPr>
              <w:t>12.518,40</w:t>
            </w:r>
          </w:p>
        </w:tc>
        <w:tc>
          <w:tcPr>
            <w:tcW w:w="1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  <w:t>19.481,60</w:t>
            </w:r>
          </w:p>
        </w:tc>
      </w:tr>
      <w:tr>
        <w:trPr/>
        <w:tc>
          <w:tcPr>
            <w:tcW w:w="3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  <w:t xml:space="preserve">Dotace z POV </w:t>
            </w:r>
          </w:p>
        </w:tc>
        <w:tc>
          <w:tcPr>
            <w:tcW w:w="1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Calibri"/>
                <w:sz w:val="24"/>
              </w:rPr>
              <w:t>137.000</w:t>
            </w:r>
          </w:p>
        </w:tc>
        <w:tc>
          <w:tcPr>
            <w:tcW w:w="2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Calibri"/>
                <w:sz w:val="24"/>
              </w:rPr>
              <w:t>137</w:t>
            </w:r>
            <w:r>
              <w:rPr>
                <w:rFonts w:eastAsia="Calibri" w:cs="Calibri"/>
                <w:sz w:val="24"/>
              </w:rPr>
              <w:t>.000</w:t>
            </w:r>
          </w:p>
        </w:tc>
        <w:tc>
          <w:tcPr>
            <w:tcW w:w="1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  <w:t>0</w:t>
            </w:r>
          </w:p>
        </w:tc>
      </w:tr>
      <w:tr>
        <w:trPr/>
        <w:tc>
          <w:tcPr>
            <w:tcW w:w="3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  <w:t xml:space="preserve">Dotace </w:t>
            </w:r>
            <w:r>
              <w:rPr/>
              <w:t>na volby do kraj. zastup.</w:t>
            </w:r>
          </w:p>
        </w:tc>
        <w:tc>
          <w:tcPr>
            <w:tcW w:w="1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Calibri" w:hAnsi="Calibri" w:eastAsia="SimSun" w:cs=""/>
                <w:color w:val="00000A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SimSun" w:cs=""/>
                <w:color w:val="00000A"/>
                <w:kern w:val="0"/>
                <w:sz w:val="22"/>
                <w:szCs w:val="22"/>
                <w:lang w:val="cs-CZ" w:eastAsia="cs-CZ" w:bidi="ar-SA"/>
              </w:rPr>
              <w:t>31.500</w:t>
            </w:r>
          </w:p>
        </w:tc>
        <w:tc>
          <w:tcPr>
            <w:tcW w:w="2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Calibri"/>
                <w:sz w:val="24"/>
              </w:rPr>
              <w:t>9.855</w:t>
            </w:r>
          </w:p>
        </w:tc>
        <w:tc>
          <w:tcPr>
            <w:tcW w:w="1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  <w:t>21.645</w:t>
            </w:r>
          </w:p>
        </w:tc>
      </w:tr>
    </w:tbl>
    <w:p>
      <w:pPr>
        <w:pStyle w:val="Normal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Poskytnuté dotace a příspěvky :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Calibri" w:cs="Calibri"/>
          <w:sz w:val="24"/>
        </w:rPr>
        <w:t xml:space="preserve">Členský poplatek Mikroregionu Venkov          </w:t>
      </w:r>
      <w:r>
        <w:rPr>
          <w:rFonts w:eastAsia="Calibri" w:cs="Calibri"/>
          <w:color w:val="00000A"/>
          <w:kern w:val="0"/>
          <w:sz w:val="24"/>
          <w:szCs w:val="22"/>
          <w:lang w:val="cs-CZ" w:eastAsia="cs-CZ" w:bidi="ar-SA"/>
        </w:rPr>
        <w:t xml:space="preserve">1.440,00 </w:t>
      </w:r>
      <w:r>
        <w:rPr>
          <w:rFonts w:eastAsia="Calibri" w:cs="Calibri"/>
          <w:sz w:val="24"/>
        </w:rPr>
        <w:t>Kč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Roční poplatek o.p.s. Toulava                           1.000,</w:t>
      </w:r>
      <w:r>
        <w:rPr>
          <w:rFonts w:eastAsia="Calibri" w:cs="Calibri"/>
          <w:sz w:val="24"/>
        </w:rPr>
        <w:t>00</w:t>
      </w:r>
      <w:r>
        <w:rPr>
          <w:rFonts w:eastAsia="Calibri" w:cs="Calibri"/>
          <w:sz w:val="24"/>
        </w:rPr>
        <w:t xml:space="preserve"> Kč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Calibri" w:cs="Calibri"/>
          <w:sz w:val="24"/>
        </w:rPr>
        <w:t xml:space="preserve">Příspěvek na pečov. péči  Městu Ml. Vožice  </w:t>
      </w:r>
      <w:r>
        <w:rPr>
          <w:rFonts w:eastAsia="Calibri" w:cs="Calibri"/>
          <w:sz w:val="24"/>
        </w:rPr>
        <w:t>19.348,00</w:t>
      </w:r>
      <w:r>
        <w:rPr>
          <w:rFonts w:eastAsia="Calibri" w:cs="Calibri"/>
          <w:sz w:val="24"/>
        </w:rPr>
        <w:t xml:space="preserve"> Kč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Calibri" w:cs="Calibri"/>
          <w:sz w:val="24"/>
        </w:rPr>
        <w:t xml:space="preserve">Příspěvek </w:t>
      </w:r>
      <w:r>
        <w:rPr>
          <w:rFonts w:eastAsia="Calibri" w:cs="Calibri"/>
          <w:color w:val="00000A"/>
          <w:kern w:val="0"/>
          <w:sz w:val="24"/>
          <w:szCs w:val="22"/>
          <w:lang w:val="cs-CZ" w:eastAsia="cs-CZ" w:bidi="ar-SA"/>
        </w:rPr>
        <w:t>českému svazu včelařů</w:t>
      </w:r>
      <w:r>
        <w:rPr>
          <w:rFonts w:eastAsia="Calibri" w:cs="Calibri"/>
          <w:sz w:val="24"/>
        </w:rPr>
        <w:t xml:space="preserve">                       </w:t>
      </w:r>
      <w:r>
        <w:rPr>
          <w:rFonts w:eastAsia="Calibri" w:cs="Calibri"/>
          <w:sz w:val="24"/>
        </w:rPr>
        <w:t>4.00</w:t>
      </w:r>
      <w:r>
        <w:rPr>
          <w:rFonts w:eastAsia="Calibri" w:cs="Calibri"/>
          <w:sz w:val="24"/>
        </w:rPr>
        <w:t>0,</w:t>
      </w:r>
      <w:r>
        <w:rPr>
          <w:rFonts w:eastAsia="Calibri" w:cs="Calibri"/>
          <w:sz w:val="24"/>
        </w:rPr>
        <w:t>00</w:t>
      </w:r>
      <w:r>
        <w:rPr>
          <w:rFonts w:eastAsia="Calibri" w:cs="Calibri"/>
          <w:sz w:val="24"/>
        </w:rPr>
        <w:t xml:space="preserve"> Kč</w:t>
      </w:r>
    </w:p>
    <w:p>
      <w:pPr>
        <w:pStyle w:val="Normal"/>
        <w:rPr>
          <w:rFonts w:eastAsia="Calibri" w:cs="Calibri"/>
          <w:sz w:val="24"/>
        </w:rPr>
      </w:pPr>
      <w:r>
        <w:rPr/>
      </w:r>
    </w:p>
    <w:p>
      <w:pPr>
        <w:pStyle w:val="Normal"/>
        <w:rPr/>
      </w:pPr>
      <w:r>
        <w:rPr>
          <w:rFonts w:eastAsia="Calibri" w:cs="Calibri"/>
          <w:sz w:val="24"/>
        </w:rPr>
        <w:t>Kompletní výkazy a přehledy závěrečného účtu jsou k nahlédnutí na obecním úřadu a na www stránkách obce.</w:t>
      </w:r>
    </w:p>
    <w:p>
      <w:pPr>
        <w:pStyle w:val="Normal"/>
        <w:rPr/>
      </w:pPr>
      <w:r>
        <w:rPr>
          <w:rFonts w:eastAsia="Calibri" w:cs="Calibri"/>
          <w:sz w:val="24"/>
        </w:rPr>
        <w:t xml:space="preserve">Zpracovala :  </w:t>
      </w:r>
      <w:r>
        <w:rPr>
          <w:rFonts w:eastAsia="Calibri" w:cs="Calibri"/>
          <w:color w:val="00000A"/>
          <w:kern w:val="0"/>
          <w:sz w:val="24"/>
          <w:szCs w:val="22"/>
          <w:lang w:val="cs-CZ" w:eastAsia="cs-CZ" w:bidi="ar-SA"/>
        </w:rPr>
        <w:t>J. Holubová</w:t>
      </w:r>
      <w:r>
        <w:rPr>
          <w:rFonts w:eastAsia="Calibri" w:cs="Calibri"/>
          <w:sz w:val="24"/>
        </w:rPr>
        <w:t>, účetní obce</w:t>
      </w:r>
    </w:p>
    <w:p>
      <w:pPr>
        <w:pStyle w:val="Normal"/>
        <w:rPr>
          <w:rFonts w:ascii="Calibri" w:hAnsi="Calibri" w:eastAsia="Calibri" w:cs="Calibri"/>
          <w:color w:val="00000A"/>
          <w:kern w:val="0"/>
          <w:sz w:val="24"/>
          <w:szCs w:val="22"/>
          <w:lang w:val="cs-CZ" w:eastAsia="cs-CZ" w:bidi="ar-SA"/>
        </w:rPr>
      </w:pPr>
      <w:r>
        <w:rPr>
          <w:rFonts w:eastAsia="Calibri" w:cs="Calibri"/>
          <w:color w:val="00000A"/>
          <w:kern w:val="0"/>
          <w:sz w:val="24"/>
          <w:szCs w:val="22"/>
          <w:lang w:val="cs-CZ" w:eastAsia="cs-CZ" w:bidi="ar-SA"/>
        </w:rPr>
        <w:t>8.5.2025</w:t>
      </w:r>
    </w:p>
    <w:p>
      <w:pPr>
        <w:pStyle w:val="Normal"/>
        <w:rPr/>
      </w:pPr>
      <w:r>
        <w:rPr>
          <w:rFonts w:eastAsia="Calibri" w:cs="Calibri"/>
          <w:sz w:val="24"/>
        </w:rPr>
        <w:t xml:space="preserve">Vyvěšeno : </w:t>
      </w:r>
      <w:r>
        <w:rPr>
          <w:rFonts w:eastAsia="Calibri" w:cs="Calibri"/>
          <w:sz w:val="24"/>
        </w:rPr>
        <w:t>8.5.2025</w:t>
      </w:r>
    </w:p>
    <w:p>
      <w:pPr>
        <w:pStyle w:val="Normal"/>
        <w:rPr/>
      </w:pPr>
      <w:r>
        <w:rPr>
          <w:rFonts w:eastAsia="Calibri" w:cs="Calibri"/>
          <w:sz w:val="24"/>
        </w:rPr>
        <w:t xml:space="preserve">Schváleno : 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Zkladntext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Zkladntext1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kladntext1" w:customStyle="1">
    <w:name w:val="Základní text1"/>
    <w:basedOn w:val="Normal"/>
    <w:qFormat/>
    <w:pPr>
      <w:spacing w:before="0" w:after="120"/>
    </w:pPr>
    <w:rPr/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LibreOffice/6.3.1.2$Windows_X86_64 LibreOffice_project/b79626edf0065ac373bd1df5c28bd630b4424273</Application>
  <Pages>1</Pages>
  <Words>153</Words>
  <Characters>806</Characters>
  <CharactersWithSpaces>986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2019-02-18T10:43:00Z</dcterms:created>
  <dc:creator/>
  <dc:description/>
  <dc:language>cs-CZ</dc:language>
  <cp:lastModifiedBy/>
  <cp:lastPrinted>2025-05-08T19:20:09Z</cp:lastPrinted>
  <dcterms:modified xsi:type="dcterms:W3CDTF">2025-05-08T19:20:14Z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